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54A" w:rsidRPr="00F856AE" w:rsidRDefault="00DD1E7E">
      <w:pPr>
        <w:rPr>
          <w:rFonts w:ascii="Times New Roman" w:hAnsi="Times New Roman" w:cs="Times New Roman"/>
          <w:sz w:val="24"/>
          <w:szCs w:val="24"/>
        </w:rPr>
      </w:pPr>
      <w:r w:rsidRPr="00F856AE">
        <w:rPr>
          <w:rFonts w:ascii="Times New Roman" w:hAnsi="Times New Roman" w:cs="Times New Roman"/>
          <w:sz w:val="24"/>
          <w:szCs w:val="24"/>
        </w:rPr>
        <w:t>POLA ASUH OVER PROTECTIVE</w:t>
      </w:r>
    </w:p>
    <w:p w:rsidR="001F7D44" w:rsidRDefault="001F7D44" w:rsidP="001F7D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87F">
        <w:rPr>
          <w:rFonts w:ascii="Times New Roman" w:hAnsi="Times New Roman" w:cs="Times New Roman"/>
          <w:i/>
          <w:w w:val="105"/>
          <w:sz w:val="24"/>
          <w:szCs w:val="24"/>
        </w:rPr>
        <w:t xml:space="preserve">Over protective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orang tua merupakan kecenderungan orang tua untuk</w:t>
      </w:r>
      <w:r w:rsidRPr="003328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spacing w:val="-1"/>
          <w:w w:val="105"/>
          <w:sz w:val="24"/>
          <w:szCs w:val="24"/>
        </w:rPr>
        <w:t>melindungi</w:t>
      </w:r>
      <w:r w:rsidRPr="0033287F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remaja</w:t>
      </w:r>
      <w:r w:rsidRPr="0033287F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terhadap</w:t>
      </w:r>
      <w:r w:rsidRPr="0033287F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gangguan</w:t>
      </w:r>
      <w:r w:rsidRPr="0033287F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fisik</w:t>
      </w:r>
      <w:r w:rsidRPr="0033287F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maupun</w:t>
      </w:r>
      <w:r w:rsidRPr="0033287F">
        <w:rPr>
          <w:rFonts w:ascii="Times New Roman" w:hAnsi="Times New Roman" w:cs="Times New Roman"/>
          <w:spacing w:val="-13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psikologis</w:t>
      </w:r>
      <w:r w:rsidRPr="0033287F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secara</w:t>
      </w:r>
      <w:r w:rsidRPr="0033287F">
        <w:rPr>
          <w:rFonts w:ascii="Times New Roman" w:hAnsi="Times New Roman" w:cs="Times New Roman"/>
          <w:spacing w:val="-14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berlebihan,</w:t>
      </w:r>
      <w:r w:rsidRPr="0033287F">
        <w:rPr>
          <w:rFonts w:ascii="Times New Roman" w:hAnsi="Times New Roman" w:cs="Times New Roman"/>
          <w:spacing w:val="-55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kurang memberi kesempatan kepada remaja untuk membuat rencana, menyusun</w:t>
      </w:r>
      <w:r w:rsidRPr="003328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alternatif, mengurus keperluan-keperluannya sendiri dan mengambil keputusan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sz w:val="24"/>
          <w:szCs w:val="24"/>
        </w:rPr>
        <w:fldChar w:fldCharType="begin" w:fldLock="1"/>
      </w:r>
      <w:r w:rsidRPr="0033287F">
        <w:rPr>
          <w:rFonts w:ascii="Times New Roman" w:hAnsi="Times New Roman" w:cs="Times New Roman"/>
          <w:sz w:val="24"/>
          <w:szCs w:val="24"/>
        </w:rPr>
        <w:instrText>ADDIN CSL_CITATION {"citationItems":[{"id":"ITEM-1","itemData":{"author":[{"dropping-particle":"","family":"Lestari","given":"Puji","non-dropping-particle":"","parse-names":false,"suffix":""}],"id":"ITEM-1","issued":{"date-parts":[["2010"]]},"publisher":"Universitas Islam Negeri Sultan Syarif Kasim Riau","title":"Hubungan Komunikasi Interpersonal Orangtua-Anak dengan Sikap Remaja Terhadap Lawan Jenis Pada Siswa SMP Islam YLPI Pekanbaru","type":"article"},"uris":["http://www.mendeley.com/documents/?uuid=8054cbaf-3688-46fd-a51d-173b0ec9dc65"]}],"mendeley":{"formattedCitation":"(Lestari, 2010)","plainTextFormattedCitation":"(Lestari, 2010)","previouslyFormattedCitation":"(Lestari, 2010)"},"properties":{"noteIndex":0},"schema":"https://github.com/citation-style-language/schema/raw/master/csl-citation.json"}</w:instrText>
      </w:r>
      <w:r w:rsidRPr="0033287F">
        <w:rPr>
          <w:rFonts w:ascii="Times New Roman" w:hAnsi="Times New Roman" w:cs="Times New Roman"/>
          <w:sz w:val="24"/>
          <w:szCs w:val="24"/>
        </w:rPr>
        <w:fldChar w:fldCharType="separate"/>
      </w:r>
      <w:r w:rsidRPr="0033287F">
        <w:rPr>
          <w:rFonts w:ascii="Times New Roman" w:hAnsi="Times New Roman" w:cs="Times New Roman"/>
          <w:noProof/>
          <w:sz w:val="24"/>
          <w:szCs w:val="24"/>
        </w:rPr>
        <w:t>(Chaplin, 2017)</w:t>
      </w:r>
      <w:r w:rsidRPr="0033287F">
        <w:rPr>
          <w:rFonts w:ascii="Times New Roman" w:hAnsi="Times New Roman" w:cs="Times New Roman"/>
          <w:sz w:val="24"/>
          <w:szCs w:val="24"/>
        </w:rPr>
        <w:fldChar w:fldCharType="end"/>
      </w:r>
      <w:r w:rsidRPr="002121E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Pengukuran variabel </w:t>
      </w:r>
      <w:r w:rsidRPr="00F856AE">
        <w:rPr>
          <w:rFonts w:ascii="Times New Roman" w:hAnsi="Times New Roman" w:cs="Times New Roman"/>
          <w:i/>
          <w:iCs/>
          <w:sz w:val="24"/>
          <w:szCs w:val="24"/>
        </w:rPr>
        <w:t xml:space="preserve">over protective </w:t>
      </w:r>
      <w:r w:rsidRPr="00F856AE">
        <w:rPr>
          <w:rFonts w:ascii="Times New Roman" w:hAnsi="Times New Roman" w:cs="Times New Roman"/>
          <w:sz w:val="24"/>
          <w:szCs w:val="24"/>
        </w:rPr>
        <w:t>orangtua</w:t>
      </w:r>
      <w:r>
        <w:rPr>
          <w:rFonts w:ascii="Times New Roman" w:hAnsi="Times New Roman" w:cs="Times New Roman"/>
          <w:sz w:val="24"/>
          <w:szCs w:val="24"/>
        </w:rPr>
        <w:t xml:space="preserve"> menggunakan skala </w:t>
      </w:r>
      <w:r w:rsidRPr="00F856AE">
        <w:rPr>
          <w:rFonts w:ascii="Times New Roman" w:hAnsi="Times New Roman" w:cs="Times New Roman"/>
          <w:i/>
          <w:iCs/>
          <w:sz w:val="24"/>
          <w:szCs w:val="24"/>
        </w:rPr>
        <w:t xml:space="preserve">over protective </w:t>
      </w:r>
      <w:r w:rsidRPr="00F856AE">
        <w:rPr>
          <w:rFonts w:ascii="Times New Roman" w:hAnsi="Times New Roman" w:cs="Times New Roman"/>
          <w:sz w:val="24"/>
          <w:szCs w:val="24"/>
        </w:rPr>
        <w:t>orangtua</w:t>
      </w:r>
      <w:r>
        <w:rPr>
          <w:rFonts w:ascii="Times New Roman" w:hAnsi="Times New Roman" w:cs="Times New Roman"/>
          <w:sz w:val="24"/>
          <w:szCs w:val="24"/>
        </w:rPr>
        <w:t xml:space="preserve"> berdasarkan aspek :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kontak yang berlebih,</w:t>
      </w:r>
      <w:r w:rsidRPr="0033287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perawatan atau pemberian bantuan kepada anak yang terus-menerus, mengawasi</w:t>
      </w:r>
      <w:r w:rsidRPr="0033287F">
        <w:rPr>
          <w:rFonts w:ascii="Times New Roman" w:hAnsi="Times New Roman" w:cs="Times New Roman"/>
          <w:spacing w:val="-55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kegiatan</w:t>
      </w:r>
      <w:r w:rsidRPr="0033287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anak</w:t>
      </w:r>
      <w:r w:rsidRPr="0033287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secara</w:t>
      </w:r>
      <w:r w:rsidRPr="0033287F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berlebihan,</w:t>
      </w:r>
      <w:r w:rsidRPr="0033287F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memecahkan</w:t>
      </w:r>
      <w:r w:rsidRPr="0033287F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masalah</w:t>
      </w:r>
      <w:r w:rsidRPr="0033287F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anak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(Yusuf, 2018)</w:t>
      </w:r>
      <w:r w:rsidRPr="0033287F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1F7D44" w:rsidRDefault="001F7D44" w:rsidP="00AE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B9D" w:rsidRPr="00F856AE" w:rsidRDefault="00AE7B9D" w:rsidP="00AE7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6AE">
        <w:rPr>
          <w:rFonts w:ascii="Times New Roman" w:hAnsi="Times New Roman" w:cs="Times New Roman"/>
          <w:sz w:val="24"/>
          <w:szCs w:val="24"/>
        </w:rPr>
        <w:t xml:space="preserve">Skala perilaku </w:t>
      </w:r>
      <w:r w:rsidRPr="00F856AE">
        <w:rPr>
          <w:rFonts w:ascii="Times New Roman" w:hAnsi="Times New Roman" w:cs="Times New Roman"/>
          <w:i/>
          <w:iCs/>
          <w:sz w:val="24"/>
          <w:szCs w:val="24"/>
        </w:rPr>
        <w:t xml:space="preserve">over protective </w:t>
      </w:r>
      <w:r w:rsidRPr="00F856AE">
        <w:rPr>
          <w:rFonts w:ascii="Times New Roman" w:hAnsi="Times New Roman" w:cs="Times New Roman"/>
          <w:sz w:val="24"/>
          <w:szCs w:val="24"/>
        </w:rPr>
        <w:t xml:space="preserve">orangtua terhadap anak dalam penelitian ini merupakan adopsi </w:t>
      </w:r>
      <w:r w:rsidR="00814CA7" w:rsidRPr="00F856AE">
        <w:rPr>
          <w:rFonts w:ascii="Times New Roman" w:hAnsi="Times New Roman" w:cs="Times New Roman"/>
          <w:sz w:val="24"/>
          <w:szCs w:val="24"/>
        </w:rPr>
        <w:t>s</w:t>
      </w:r>
      <w:r w:rsidR="00975AB7" w:rsidRPr="00F856AE">
        <w:rPr>
          <w:rFonts w:ascii="Times New Roman" w:hAnsi="Times New Roman" w:cs="Times New Roman"/>
          <w:sz w:val="24"/>
          <w:szCs w:val="24"/>
        </w:rPr>
        <w:t xml:space="preserve">kala yang dikembangkan oleh Ardas (2010) </w:t>
      </w:r>
      <w:r w:rsidR="00814CA7" w:rsidRPr="00F856AE">
        <w:rPr>
          <w:rFonts w:ascii="Times New Roman" w:hAnsi="Times New Roman" w:cs="Times New Roman"/>
          <w:sz w:val="24"/>
          <w:szCs w:val="24"/>
        </w:rPr>
        <w:t xml:space="preserve">berdasarkan aspek perilaku over protective </w:t>
      </w:r>
      <w:r w:rsidR="00975AB7" w:rsidRPr="00F856AE">
        <w:rPr>
          <w:rFonts w:ascii="Times New Roman" w:hAnsi="Times New Roman" w:cs="Times New Roman"/>
          <w:sz w:val="24"/>
          <w:szCs w:val="24"/>
        </w:rPr>
        <w:t xml:space="preserve">orang tua </w:t>
      </w:r>
      <w:r w:rsidR="00814CA7" w:rsidRPr="00F856AE">
        <w:rPr>
          <w:rFonts w:ascii="Times New Roman" w:hAnsi="Times New Roman" w:cs="Times New Roman"/>
          <w:sz w:val="24"/>
          <w:szCs w:val="24"/>
        </w:rPr>
        <w:t>dari</w:t>
      </w:r>
      <w:r w:rsidRPr="00F856AE">
        <w:rPr>
          <w:rFonts w:ascii="Times New Roman" w:hAnsi="Times New Roman" w:cs="Times New Roman"/>
          <w:sz w:val="24"/>
          <w:szCs w:val="24"/>
        </w:rPr>
        <w:t xml:space="preserve"> </w:t>
      </w:r>
      <w:r w:rsidR="001F7D44">
        <w:rPr>
          <w:rFonts w:ascii="Times New Roman" w:hAnsi="Times New Roman" w:cs="Times New Roman"/>
          <w:sz w:val="24"/>
          <w:szCs w:val="24"/>
        </w:rPr>
        <w:t>(Yusuf, 2018)</w:t>
      </w:r>
      <w:r w:rsidRPr="00F856AE">
        <w:rPr>
          <w:rFonts w:ascii="Times New Roman" w:hAnsi="Times New Roman" w:cs="Times New Roman"/>
          <w:sz w:val="24"/>
          <w:szCs w:val="24"/>
        </w:rPr>
        <w:t xml:space="preserve"> yang menggunakan 31 item yang valid, yaitu melebihi rxy= 0,30 (rxy antara 0,293-0,769), dan memiliki skor reliabilitas 0,880</w:t>
      </w:r>
    </w:p>
    <w:p w:rsidR="00AE7B9D" w:rsidRPr="00F856AE" w:rsidRDefault="00AE7B9D" w:rsidP="00AE7B9D">
      <w:pPr>
        <w:rPr>
          <w:rFonts w:ascii="Times New Roman" w:hAnsi="Times New Roman" w:cs="Times New Roman"/>
          <w:sz w:val="24"/>
          <w:szCs w:val="24"/>
        </w:rPr>
      </w:pPr>
    </w:p>
    <w:p w:rsidR="00AE7B9D" w:rsidRPr="00F856AE" w:rsidRDefault="00AE7B9D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856AE">
        <w:rPr>
          <w:rFonts w:ascii="Times New Roman" w:hAnsi="Times New Roman" w:cs="Times New Roman"/>
          <w:b/>
          <w:bCs/>
          <w:sz w:val="24"/>
          <w:szCs w:val="24"/>
        </w:rPr>
        <w:t xml:space="preserve">Tabel 3. Blue Print Perilaku </w:t>
      </w:r>
      <w:r w:rsidRPr="00F856A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Over Protective </w:t>
      </w:r>
      <w:r w:rsidRPr="00F856AE">
        <w:rPr>
          <w:rFonts w:ascii="Times New Roman" w:hAnsi="Times New Roman" w:cs="Times New Roman"/>
          <w:b/>
          <w:bCs/>
          <w:sz w:val="24"/>
          <w:szCs w:val="24"/>
        </w:rPr>
        <w:t>Orangtua</w:t>
      </w:r>
    </w:p>
    <w:p w:rsidR="00AE7B9D" w:rsidRPr="00F856AE" w:rsidRDefault="00AE7B9D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4214"/>
        <w:gridCol w:w="1836"/>
        <w:gridCol w:w="1456"/>
        <w:gridCol w:w="993"/>
      </w:tblGrid>
      <w:tr w:rsidR="00D85C62" w:rsidRPr="00F856AE" w:rsidTr="00E83897">
        <w:tc>
          <w:tcPr>
            <w:tcW w:w="510" w:type="dxa"/>
            <w:vMerge w:val="restart"/>
            <w:vAlign w:val="center"/>
          </w:tcPr>
          <w:p w:rsidR="00D85C62" w:rsidRPr="00F856AE" w:rsidRDefault="00E83897" w:rsidP="000506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214" w:type="dxa"/>
            <w:vMerge w:val="restart"/>
            <w:vAlign w:val="center"/>
          </w:tcPr>
          <w:p w:rsidR="00D85C62" w:rsidRPr="00F856AE" w:rsidRDefault="00E83897" w:rsidP="000506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3292" w:type="dxa"/>
            <w:gridSpan w:val="2"/>
            <w:vAlign w:val="center"/>
          </w:tcPr>
          <w:p w:rsidR="00D85C62" w:rsidRPr="00F856AE" w:rsidRDefault="00E83897" w:rsidP="000506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</w:p>
        </w:tc>
        <w:tc>
          <w:tcPr>
            <w:tcW w:w="993" w:type="dxa"/>
            <w:vMerge w:val="restart"/>
            <w:vAlign w:val="center"/>
          </w:tcPr>
          <w:p w:rsidR="00D85C62" w:rsidRPr="00F856AE" w:rsidRDefault="00D85C62" w:rsidP="000506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</w:t>
            </w:r>
            <w:r w:rsid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Aitem</w:t>
            </w:r>
          </w:p>
        </w:tc>
      </w:tr>
      <w:tr w:rsidR="00E83897" w:rsidRPr="00F856AE" w:rsidTr="00E83897">
        <w:tc>
          <w:tcPr>
            <w:tcW w:w="510" w:type="dxa"/>
            <w:vMerge/>
            <w:vAlign w:val="center"/>
          </w:tcPr>
          <w:p w:rsidR="00E83897" w:rsidRPr="00F856AE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4" w:type="dxa"/>
            <w:vMerge/>
            <w:vAlign w:val="center"/>
          </w:tcPr>
          <w:p w:rsidR="00E83897" w:rsidRPr="00F856AE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6" w:type="dxa"/>
            <w:vAlign w:val="center"/>
          </w:tcPr>
          <w:p w:rsidR="00E83897" w:rsidRPr="00E83897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Favorable</w:t>
            </w:r>
          </w:p>
        </w:tc>
        <w:tc>
          <w:tcPr>
            <w:tcW w:w="1456" w:type="dxa"/>
            <w:vAlign w:val="center"/>
          </w:tcPr>
          <w:p w:rsidR="00E83897" w:rsidRPr="00E83897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Unfavorable</w:t>
            </w:r>
          </w:p>
        </w:tc>
        <w:tc>
          <w:tcPr>
            <w:tcW w:w="993" w:type="dxa"/>
            <w:vMerge/>
          </w:tcPr>
          <w:p w:rsidR="00E83897" w:rsidRPr="00F856AE" w:rsidRDefault="00E83897" w:rsidP="00E838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5C62" w:rsidRPr="00F856AE" w:rsidTr="00E83897">
        <w:tc>
          <w:tcPr>
            <w:tcW w:w="510" w:type="dxa"/>
          </w:tcPr>
          <w:p w:rsidR="00D85C62" w:rsidRPr="00F856AE" w:rsidRDefault="00D85C62" w:rsidP="00D85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14" w:type="dxa"/>
          </w:tcPr>
          <w:p w:rsidR="00D85C62" w:rsidRPr="00F856AE" w:rsidRDefault="00D85C62" w:rsidP="00D85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Kontak yang berlebihan pada anak</w:t>
            </w:r>
          </w:p>
        </w:tc>
        <w:tc>
          <w:tcPr>
            <w:tcW w:w="1836" w:type="dxa"/>
            <w:vAlign w:val="center"/>
          </w:tcPr>
          <w:p w:rsidR="00D85C62" w:rsidRPr="00F856AE" w:rsidRDefault="00D85C62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2,3,21,22,27,30</w:t>
            </w:r>
          </w:p>
        </w:tc>
        <w:tc>
          <w:tcPr>
            <w:tcW w:w="1456" w:type="dxa"/>
            <w:vAlign w:val="center"/>
          </w:tcPr>
          <w:p w:rsidR="00D85C62" w:rsidRPr="00F856AE" w:rsidRDefault="00D85C62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6,8,16</w:t>
            </w:r>
          </w:p>
        </w:tc>
        <w:tc>
          <w:tcPr>
            <w:tcW w:w="993" w:type="dxa"/>
            <w:vAlign w:val="center"/>
          </w:tcPr>
          <w:p w:rsidR="00D85C62" w:rsidRPr="00F856AE" w:rsidRDefault="00D85C62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D85C62" w:rsidRPr="00F856AE" w:rsidTr="00E83897">
        <w:tc>
          <w:tcPr>
            <w:tcW w:w="510" w:type="dxa"/>
          </w:tcPr>
          <w:p w:rsidR="00D85C62" w:rsidRPr="00F856AE" w:rsidRDefault="00D85C62" w:rsidP="00AE7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14" w:type="dxa"/>
          </w:tcPr>
          <w:p w:rsidR="00D85C62" w:rsidRPr="00F856AE" w:rsidRDefault="00D85C62" w:rsidP="00AE7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Perawatan atau bantuan kepada anak terus menerus</w:t>
            </w:r>
          </w:p>
        </w:tc>
        <w:tc>
          <w:tcPr>
            <w:tcW w:w="1836" w:type="dxa"/>
            <w:vAlign w:val="center"/>
          </w:tcPr>
          <w:p w:rsidR="00D85C62" w:rsidRPr="00F856AE" w:rsidRDefault="00D85C62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15,17,18,26,31</w:t>
            </w:r>
          </w:p>
        </w:tc>
        <w:tc>
          <w:tcPr>
            <w:tcW w:w="1456" w:type="dxa"/>
            <w:vAlign w:val="center"/>
          </w:tcPr>
          <w:p w:rsidR="00D85C62" w:rsidRPr="00F856AE" w:rsidRDefault="00D85C62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13,20,25</w:t>
            </w:r>
          </w:p>
        </w:tc>
        <w:tc>
          <w:tcPr>
            <w:tcW w:w="993" w:type="dxa"/>
            <w:vAlign w:val="center"/>
          </w:tcPr>
          <w:p w:rsidR="00D85C62" w:rsidRPr="00F856AE" w:rsidRDefault="00D85C62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D85C62" w:rsidRPr="00F856AE" w:rsidTr="00E83897">
        <w:tc>
          <w:tcPr>
            <w:tcW w:w="510" w:type="dxa"/>
          </w:tcPr>
          <w:p w:rsidR="00D85C62" w:rsidRPr="00F856AE" w:rsidRDefault="00D85C62" w:rsidP="00AE7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14" w:type="dxa"/>
          </w:tcPr>
          <w:p w:rsidR="00D85C62" w:rsidRPr="00F856AE" w:rsidRDefault="00D85C62" w:rsidP="00D85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Mengawasi kegiatan anak secara berlebihan</w:t>
            </w:r>
          </w:p>
        </w:tc>
        <w:tc>
          <w:tcPr>
            <w:tcW w:w="1836" w:type="dxa"/>
            <w:vAlign w:val="center"/>
          </w:tcPr>
          <w:p w:rsidR="00D85C62" w:rsidRPr="00F856AE" w:rsidRDefault="0005067D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9,10,12,14,24,29</w:t>
            </w:r>
          </w:p>
        </w:tc>
        <w:tc>
          <w:tcPr>
            <w:tcW w:w="1456" w:type="dxa"/>
            <w:vAlign w:val="center"/>
          </w:tcPr>
          <w:p w:rsidR="00D85C62" w:rsidRPr="00F856AE" w:rsidRDefault="0005067D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11,28</w:t>
            </w:r>
          </w:p>
        </w:tc>
        <w:tc>
          <w:tcPr>
            <w:tcW w:w="993" w:type="dxa"/>
            <w:vAlign w:val="center"/>
          </w:tcPr>
          <w:p w:rsidR="00D85C62" w:rsidRPr="00F856AE" w:rsidRDefault="0005067D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D85C62" w:rsidRPr="00F856AE" w:rsidTr="00E83897">
        <w:tc>
          <w:tcPr>
            <w:tcW w:w="510" w:type="dxa"/>
          </w:tcPr>
          <w:p w:rsidR="00D85C62" w:rsidRPr="00F856AE" w:rsidRDefault="00D85C62" w:rsidP="00AE7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214" w:type="dxa"/>
          </w:tcPr>
          <w:p w:rsidR="00D85C62" w:rsidRPr="00F856AE" w:rsidRDefault="00D85C62" w:rsidP="00D85C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Memecahkan masalahanak</w:t>
            </w:r>
          </w:p>
        </w:tc>
        <w:tc>
          <w:tcPr>
            <w:tcW w:w="1836" w:type="dxa"/>
            <w:vAlign w:val="center"/>
          </w:tcPr>
          <w:p w:rsidR="00D85C62" w:rsidRPr="00F856AE" w:rsidRDefault="0005067D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1,4,5</w:t>
            </w:r>
          </w:p>
        </w:tc>
        <w:tc>
          <w:tcPr>
            <w:tcW w:w="1456" w:type="dxa"/>
            <w:vAlign w:val="center"/>
          </w:tcPr>
          <w:p w:rsidR="00D85C62" w:rsidRPr="00F856AE" w:rsidRDefault="0005067D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7,19,23</w:t>
            </w:r>
          </w:p>
        </w:tc>
        <w:tc>
          <w:tcPr>
            <w:tcW w:w="993" w:type="dxa"/>
            <w:vAlign w:val="center"/>
          </w:tcPr>
          <w:p w:rsidR="00D85C62" w:rsidRPr="00F856AE" w:rsidRDefault="0005067D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05067D" w:rsidRPr="00F856AE" w:rsidTr="00E83897">
        <w:tc>
          <w:tcPr>
            <w:tcW w:w="4724" w:type="dxa"/>
            <w:gridSpan w:val="2"/>
            <w:vAlign w:val="center"/>
          </w:tcPr>
          <w:p w:rsidR="0005067D" w:rsidRPr="00F856AE" w:rsidRDefault="0005067D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Total aitem</w:t>
            </w:r>
          </w:p>
        </w:tc>
        <w:tc>
          <w:tcPr>
            <w:tcW w:w="1836" w:type="dxa"/>
            <w:vAlign w:val="center"/>
          </w:tcPr>
          <w:p w:rsidR="0005067D" w:rsidRPr="00F856AE" w:rsidRDefault="0005067D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56" w:type="dxa"/>
            <w:vAlign w:val="center"/>
          </w:tcPr>
          <w:p w:rsidR="0005067D" w:rsidRPr="00F856AE" w:rsidRDefault="0005067D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vAlign w:val="center"/>
          </w:tcPr>
          <w:p w:rsidR="0005067D" w:rsidRPr="00F856AE" w:rsidRDefault="0005067D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</w:tr>
    </w:tbl>
    <w:p w:rsidR="00AE7B9D" w:rsidRDefault="00AE7B9D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3897" w:rsidRPr="00F856AE" w:rsidRDefault="00E83897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5B99" w:rsidRPr="00F856AE" w:rsidRDefault="00DD1E7E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856AE">
        <w:rPr>
          <w:rFonts w:ascii="Times New Roman" w:hAnsi="Times New Roman" w:cs="Times New Roman"/>
          <w:bCs/>
          <w:sz w:val="24"/>
          <w:szCs w:val="24"/>
        </w:rPr>
        <w:t>PENYESUAIAN DIRI</w:t>
      </w:r>
    </w:p>
    <w:p w:rsidR="00DD1E7E" w:rsidRPr="00F856AE" w:rsidRDefault="00DD1E7E" w:rsidP="00DD1E7E">
      <w:pPr>
        <w:pStyle w:val="Default"/>
      </w:pPr>
      <w:r w:rsidRPr="00F856AE">
        <w:t xml:space="preserve"> </w:t>
      </w:r>
    </w:p>
    <w:p w:rsidR="00DD1E7E" w:rsidRPr="00F856AE" w:rsidRDefault="00A308F8" w:rsidP="00DD1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33287F">
        <w:rPr>
          <w:rFonts w:ascii="Times New Roman" w:hAnsi="Times New Roman"/>
          <w:w w:val="105"/>
          <w:sz w:val="24"/>
          <w:szCs w:val="24"/>
        </w:rPr>
        <w:t>Penyesuaian diri adalah kemampuan remaja untuk mengadakan</w:t>
      </w:r>
      <w:r w:rsidRPr="0033287F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hubungan</w:t>
      </w:r>
      <w:r w:rsidRPr="0033287F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dengan</w:t>
      </w:r>
      <w:r w:rsidRPr="0033287F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diri</w:t>
      </w:r>
      <w:r w:rsidRPr="0033287F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sendiri,</w:t>
      </w:r>
      <w:r w:rsidRPr="0033287F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orang</w:t>
      </w:r>
      <w:r w:rsidRPr="0033287F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lain</w:t>
      </w:r>
      <w:r w:rsidRPr="0033287F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dan</w:t>
      </w:r>
      <w:r w:rsidRPr="0033287F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lingkungan memiliki</w:t>
      </w:r>
      <w:r w:rsidRPr="0033287F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 xml:space="preserve">ketenangan </w:t>
      </w:r>
      <w:r w:rsidRPr="0033287F">
        <w:rPr>
          <w:rFonts w:ascii="Times New Roman" w:hAnsi="Times New Roman"/>
          <w:spacing w:val="-55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jiwa dan raga, mampu membuat hubungan yang memuaskan baik dengan diri</w:t>
      </w:r>
      <w:r w:rsidRPr="0033287F">
        <w:rPr>
          <w:rFonts w:ascii="Times New Roman" w:hAnsi="Times New Roman"/>
          <w:spacing w:val="1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sendiri,</w:t>
      </w:r>
      <w:r w:rsidRPr="0033287F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orang</w:t>
      </w:r>
      <w:r w:rsidRPr="0033287F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lain</w:t>
      </w:r>
      <w:r w:rsidRPr="0033287F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maupun</w:t>
      </w:r>
      <w:r w:rsidRPr="0033287F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r w:rsidRPr="0033287F">
        <w:rPr>
          <w:rFonts w:ascii="Times New Roman" w:hAnsi="Times New Roman"/>
          <w:w w:val="105"/>
          <w:sz w:val="24"/>
          <w:szCs w:val="24"/>
        </w:rPr>
        <w:t>lingkungan</w:t>
      </w:r>
      <w:r w:rsidRPr="0033287F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w w:val="105"/>
          <w:sz w:val="24"/>
          <w:szCs w:val="24"/>
        </w:rPr>
        <w:t>sekitarnya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fldChar w:fldCharType="begin" w:fldLock="1"/>
      </w:r>
      <w:r>
        <w:rPr>
          <w:rFonts w:ascii="Times New Roman" w:hAnsi="Times New Roman"/>
          <w:sz w:val="24"/>
          <w:szCs w:val="24"/>
        </w:rPr>
        <w:instrText>ADDIN CSL_CITATION {"citationItems":[{"id":"ITEM-1","itemData":{"ISSN":"2443-3586","author":[{"dropping-particle":"","family":"Sulfemi","given":"Wahyu Bagja","non-dropping-particle":"","parse-names":false,"suffix":""},{"dropping-particle":"","family":"Yasita","given":"Okti","non-dropping-particle":"","parse-names":false,"suffix":""}],"container-title":"Jurnal Pendidikan","id":"ITEM-1","issue":"2","issued":{"date-parts":[["2020"]]},"page":"133-147","title":"Dukungan Sosial Teman Sebaya Terhadap Perilaku Bullying","type":"article-journal","volume":"21"},"uris":["http://www.mendeley.com/documents/?uuid=969ac5ca-2631-4932-b207-8a0e478d010b"]}],"mendeley":{"formattedCitation":"(Sulfemi &amp; Yasita, 2020)","plainTextFormattedCitation":"(Sulfemi &amp; Yasita, 2020)","previouslyFormattedCitation":"(Sulfemi &amp; Yasita, 2020)"},"properties":{"noteIndex":0},"schema":"https://github.com/citation-style-language/schema/raw/master/csl-citation.json"}</w:instrText>
      </w:r>
      <w:r>
        <w:rPr>
          <w:rFonts w:ascii="Times New Roman" w:hAnsi="Times New Roman"/>
          <w:sz w:val="24"/>
          <w:szCs w:val="24"/>
        </w:rPr>
        <w:fldChar w:fldCharType="separate"/>
      </w:r>
      <w:r w:rsidRPr="00633468">
        <w:rPr>
          <w:rFonts w:ascii="Times New Roman" w:hAnsi="Times New Roman"/>
          <w:noProof/>
          <w:sz w:val="24"/>
          <w:szCs w:val="24"/>
        </w:rPr>
        <w:t>(</w:t>
      </w:r>
      <w:r>
        <w:rPr>
          <w:rFonts w:ascii="Times New Roman" w:hAnsi="Times New Roman"/>
          <w:noProof/>
          <w:sz w:val="24"/>
          <w:szCs w:val="24"/>
        </w:rPr>
        <w:t>Mappiare, 2017</w:t>
      </w:r>
      <w:r w:rsidRPr="00633468">
        <w:rPr>
          <w:rFonts w:ascii="Times New Roman" w:hAnsi="Times New Roman"/>
          <w:noProof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.</w:t>
      </w:r>
      <w:r w:rsidR="00DD1E7E" w:rsidRPr="00F856AE">
        <w:rPr>
          <w:rFonts w:ascii="Times New Roman" w:hAnsi="Times New Roman" w:cs="Times New Roman"/>
          <w:sz w:val="24"/>
          <w:szCs w:val="24"/>
        </w:rPr>
        <w:t xml:space="preserve"> </w:t>
      </w:r>
      <w:r w:rsidR="00554F19" w:rsidRPr="00A308F8">
        <w:rPr>
          <w:rFonts w:ascii="Times New Roman" w:hAnsi="Times New Roman" w:cs="Times New Roman"/>
          <w:sz w:val="24"/>
          <w:szCs w:val="24"/>
        </w:rPr>
        <w:t>Pengukuran variabel penyesuaian diri menggunakan skala Penyesuaian Diri b</w:t>
      </w:r>
      <w:r w:rsidR="00DD1E7E" w:rsidRPr="00A308F8">
        <w:rPr>
          <w:rFonts w:ascii="Times New Roman" w:hAnsi="Times New Roman" w:cs="Times New Roman"/>
          <w:sz w:val="24"/>
          <w:szCs w:val="24"/>
        </w:rPr>
        <w:t>er</w:t>
      </w:r>
      <w:r w:rsidR="00DD1E7E" w:rsidRPr="00F856AE">
        <w:rPr>
          <w:rFonts w:ascii="Times New Roman" w:hAnsi="Times New Roman" w:cs="Times New Roman"/>
          <w:sz w:val="24"/>
          <w:szCs w:val="24"/>
        </w:rPr>
        <w:t>dasarkan empat (4) aspek dari Schneiders (Ghufron</w:t>
      </w:r>
      <w:r w:rsidR="001F7D44">
        <w:rPr>
          <w:rFonts w:ascii="Times New Roman" w:hAnsi="Times New Roman" w:cs="Times New Roman"/>
          <w:sz w:val="24"/>
          <w:szCs w:val="24"/>
        </w:rPr>
        <w:t>, 2016</w:t>
      </w:r>
      <w:r w:rsidR="00DD1E7E" w:rsidRPr="00F856AE">
        <w:rPr>
          <w:rFonts w:ascii="Times New Roman" w:hAnsi="Times New Roman" w:cs="Times New Roman"/>
          <w:sz w:val="24"/>
          <w:szCs w:val="24"/>
        </w:rPr>
        <w:t xml:space="preserve">) </w:t>
      </w:r>
      <w:r w:rsidR="00554F19" w:rsidRPr="00F856AE">
        <w:rPr>
          <w:rFonts w:ascii="Times New Roman" w:hAnsi="Times New Roman" w:cs="Times New Roman"/>
          <w:sz w:val="24"/>
          <w:szCs w:val="24"/>
        </w:rPr>
        <w:t>yaitu :</w:t>
      </w:r>
      <w:r w:rsidR="00DD1E7E" w:rsidRPr="00F856AE">
        <w:rPr>
          <w:rFonts w:ascii="Times New Roman" w:hAnsi="Times New Roman" w:cs="Times New Roman"/>
          <w:sz w:val="24"/>
          <w:szCs w:val="24"/>
        </w:rPr>
        <w:t xml:space="preserve"> </w:t>
      </w:r>
      <w:r w:rsidR="00DD1E7E" w:rsidRPr="00F856AE">
        <w:rPr>
          <w:rFonts w:ascii="Times New Roman" w:hAnsi="Times New Roman" w:cs="Times New Roman"/>
          <w:i/>
          <w:iCs/>
          <w:sz w:val="24"/>
          <w:szCs w:val="24"/>
        </w:rPr>
        <w:t xml:space="preserve">adaptation, </w:t>
      </w:r>
      <w:r w:rsidR="00DD1E7E" w:rsidRPr="00F856AE">
        <w:rPr>
          <w:rFonts w:ascii="Times New Roman" w:hAnsi="Times New Roman" w:cs="Times New Roman"/>
          <w:sz w:val="24"/>
          <w:szCs w:val="24"/>
        </w:rPr>
        <w:t>c</w:t>
      </w:r>
      <w:r w:rsidR="00DD1E7E" w:rsidRPr="00F856AE">
        <w:rPr>
          <w:rFonts w:ascii="Times New Roman" w:hAnsi="Times New Roman" w:cs="Times New Roman"/>
          <w:i/>
          <w:iCs/>
          <w:sz w:val="24"/>
          <w:szCs w:val="24"/>
        </w:rPr>
        <w:t>omformity</w:t>
      </w:r>
      <w:r w:rsidR="00DD1E7E" w:rsidRPr="00F856AE">
        <w:rPr>
          <w:rFonts w:ascii="Times New Roman" w:hAnsi="Times New Roman" w:cs="Times New Roman"/>
          <w:sz w:val="24"/>
          <w:szCs w:val="24"/>
        </w:rPr>
        <w:t xml:space="preserve">, </w:t>
      </w:r>
      <w:r w:rsidR="00DD1E7E" w:rsidRPr="00F856AE">
        <w:rPr>
          <w:rFonts w:ascii="Times New Roman" w:hAnsi="Times New Roman" w:cs="Times New Roman"/>
          <w:i/>
          <w:iCs/>
          <w:sz w:val="24"/>
          <w:szCs w:val="24"/>
        </w:rPr>
        <w:t xml:space="preserve">mastery, </w:t>
      </w:r>
      <w:r w:rsidR="00DD1E7E" w:rsidRPr="00F856AE">
        <w:rPr>
          <w:rFonts w:ascii="Times New Roman" w:hAnsi="Times New Roman" w:cs="Times New Roman"/>
          <w:sz w:val="24"/>
          <w:szCs w:val="24"/>
        </w:rPr>
        <w:t xml:space="preserve">dan </w:t>
      </w:r>
      <w:r w:rsidR="00554F19" w:rsidRPr="00F856AE">
        <w:rPr>
          <w:rFonts w:ascii="Times New Roman" w:hAnsi="Times New Roman" w:cs="Times New Roman"/>
          <w:i/>
          <w:sz w:val="24"/>
          <w:szCs w:val="24"/>
        </w:rPr>
        <w:t>i</w:t>
      </w:r>
      <w:r w:rsidR="00DD1E7E" w:rsidRPr="00F856AE">
        <w:rPr>
          <w:rFonts w:ascii="Times New Roman" w:hAnsi="Times New Roman" w:cs="Times New Roman"/>
          <w:i/>
          <w:iCs/>
          <w:sz w:val="24"/>
          <w:szCs w:val="24"/>
        </w:rPr>
        <w:t>ndividual variation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DD1E7E" w:rsidRPr="00F856AE" w:rsidRDefault="00DD1E7E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D1E7E" w:rsidRPr="00F856AE" w:rsidRDefault="008B6502" w:rsidP="008471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56AE">
        <w:rPr>
          <w:rFonts w:ascii="Times New Roman" w:hAnsi="Times New Roman" w:cs="Times New Roman"/>
          <w:bCs/>
          <w:sz w:val="24"/>
          <w:szCs w:val="24"/>
        </w:rPr>
        <w:t xml:space="preserve">Skala penyesuaian diri </w:t>
      </w:r>
      <w:r w:rsidR="00B72524" w:rsidRPr="00F856AE">
        <w:rPr>
          <w:rFonts w:ascii="Times New Roman" w:hAnsi="Times New Roman" w:cs="Times New Roman"/>
          <w:bCs/>
          <w:sz w:val="24"/>
          <w:szCs w:val="24"/>
        </w:rPr>
        <w:t xml:space="preserve">yang digunakan dalam penelitian ini merupakan skala adopsi dari skala yang disusun oleh Garnis (2021) </w:t>
      </w:r>
      <w:r w:rsidRPr="00F856AE">
        <w:rPr>
          <w:rFonts w:ascii="Times New Roman" w:hAnsi="Times New Roman" w:cs="Times New Roman"/>
          <w:bCs/>
          <w:sz w:val="24"/>
          <w:szCs w:val="24"/>
        </w:rPr>
        <w:t xml:space="preserve">berdasarkan aspek </w:t>
      </w:r>
      <w:r w:rsidR="00554F19" w:rsidRPr="00F856AE">
        <w:rPr>
          <w:rFonts w:ascii="Times New Roman" w:hAnsi="Times New Roman" w:cs="Times New Roman"/>
          <w:bCs/>
          <w:sz w:val="24"/>
          <w:szCs w:val="24"/>
        </w:rPr>
        <w:t>penyesuaian d</w:t>
      </w:r>
      <w:r w:rsidR="00B72524" w:rsidRPr="00F856AE">
        <w:rPr>
          <w:rFonts w:ascii="Times New Roman" w:hAnsi="Times New Roman" w:cs="Times New Roman"/>
          <w:bCs/>
          <w:sz w:val="24"/>
          <w:szCs w:val="24"/>
        </w:rPr>
        <w:t xml:space="preserve">iri </w:t>
      </w:r>
      <w:r w:rsidRPr="00F856AE">
        <w:rPr>
          <w:rFonts w:ascii="Times New Roman" w:hAnsi="Times New Roman" w:cs="Times New Roman"/>
          <w:bCs/>
          <w:sz w:val="24"/>
          <w:szCs w:val="24"/>
        </w:rPr>
        <w:t>menurut Schneiders (Ghufron</w:t>
      </w:r>
      <w:r w:rsidR="001F7D44">
        <w:rPr>
          <w:rFonts w:ascii="Times New Roman" w:hAnsi="Times New Roman" w:cs="Times New Roman"/>
          <w:bCs/>
          <w:sz w:val="24"/>
          <w:szCs w:val="24"/>
        </w:rPr>
        <w:t>, 2016</w:t>
      </w:r>
      <w:r w:rsidRPr="00F856AE">
        <w:rPr>
          <w:rFonts w:ascii="Times New Roman" w:hAnsi="Times New Roman" w:cs="Times New Roman"/>
          <w:bCs/>
          <w:sz w:val="24"/>
          <w:szCs w:val="24"/>
        </w:rPr>
        <w:t>) terdiri dari aspek : adaptasi, konformitas, keunggulan, dan perbedaan individu</w:t>
      </w:r>
      <w:r w:rsidR="0084714A" w:rsidRPr="00F856AE">
        <w:rPr>
          <w:rFonts w:ascii="Times New Roman" w:hAnsi="Times New Roman" w:cs="Times New Roman"/>
          <w:bCs/>
          <w:sz w:val="24"/>
          <w:szCs w:val="24"/>
        </w:rPr>
        <w:t xml:space="preserve"> berjumlah </w:t>
      </w:r>
      <w:r w:rsidR="00FC7A0C" w:rsidRPr="00F856AE">
        <w:rPr>
          <w:rFonts w:ascii="Times New Roman" w:hAnsi="Times New Roman" w:cs="Times New Roman"/>
          <w:bCs/>
          <w:sz w:val="24"/>
          <w:szCs w:val="24"/>
        </w:rPr>
        <w:t>23</w:t>
      </w:r>
      <w:r w:rsidR="0084714A" w:rsidRPr="00F856AE">
        <w:rPr>
          <w:rFonts w:ascii="Times New Roman" w:hAnsi="Times New Roman" w:cs="Times New Roman"/>
          <w:bCs/>
          <w:sz w:val="24"/>
          <w:szCs w:val="24"/>
        </w:rPr>
        <w:t xml:space="preserve"> aitem</w:t>
      </w:r>
      <w:r w:rsidR="00A308F8">
        <w:rPr>
          <w:rFonts w:ascii="Times New Roman" w:hAnsi="Times New Roman" w:cs="Times New Roman"/>
          <w:bCs/>
          <w:sz w:val="24"/>
          <w:szCs w:val="24"/>
        </w:rPr>
        <w:t xml:space="preserve"> yang valid</w:t>
      </w:r>
      <w:r w:rsidR="0084714A" w:rsidRPr="00F856AE">
        <w:rPr>
          <w:rFonts w:ascii="Times New Roman" w:hAnsi="Times New Roman" w:cs="Times New Roman"/>
          <w:bCs/>
          <w:sz w:val="24"/>
          <w:szCs w:val="24"/>
        </w:rPr>
        <w:t>. Aitem v</w:t>
      </w:r>
      <w:r w:rsidR="00A308F8">
        <w:rPr>
          <w:rFonts w:ascii="Times New Roman" w:hAnsi="Times New Roman" w:cs="Times New Roman"/>
          <w:bCs/>
          <w:sz w:val="24"/>
          <w:szCs w:val="24"/>
        </w:rPr>
        <w:t>alid tersebut memiliki nilai rxy</w:t>
      </w:r>
      <w:r w:rsidR="0084714A" w:rsidRPr="00F856AE">
        <w:rPr>
          <w:rFonts w:ascii="Times New Roman" w:hAnsi="Times New Roman" w:cs="Times New Roman"/>
          <w:bCs/>
          <w:sz w:val="24"/>
          <w:szCs w:val="24"/>
        </w:rPr>
        <w:t xml:space="preserve"> dalam rentang </w:t>
      </w:r>
      <w:r w:rsidR="00FC7A0C" w:rsidRPr="00F856AE">
        <w:rPr>
          <w:rFonts w:ascii="Times New Roman" w:hAnsi="Times New Roman" w:cs="Times New Roman"/>
          <w:bCs/>
          <w:sz w:val="24"/>
          <w:szCs w:val="24"/>
        </w:rPr>
        <w:t>-0,175 – 0,288</w:t>
      </w:r>
      <w:r w:rsidR="0084714A" w:rsidRPr="00F856AE">
        <w:rPr>
          <w:rFonts w:ascii="Times New Roman" w:hAnsi="Times New Roman" w:cs="Times New Roman"/>
          <w:bCs/>
          <w:sz w:val="24"/>
          <w:szCs w:val="24"/>
        </w:rPr>
        <w:t>. Sedangkan skor reliabilitasnya sebesar 0,882</w:t>
      </w:r>
    </w:p>
    <w:p w:rsidR="00B30B08" w:rsidRPr="00F856AE" w:rsidRDefault="00B30B08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B6502" w:rsidRPr="00F856AE" w:rsidRDefault="00A308F8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Tabel 3 .</w:t>
      </w:r>
      <w:r w:rsidR="008B6502" w:rsidRPr="00F856AE">
        <w:rPr>
          <w:rFonts w:ascii="Times New Roman" w:hAnsi="Times New Roman" w:cs="Times New Roman"/>
          <w:bCs/>
          <w:sz w:val="24"/>
          <w:szCs w:val="24"/>
        </w:rPr>
        <w:t xml:space="preserve"> Blue print Penyesuaian Diri </w:t>
      </w:r>
    </w:p>
    <w:p w:rsidR="00DD1E7E" w:rsidRPr="00F856AE" w:rsidRDefault="00DD1E7E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376"/>
        <w:gridCol w:w="3183"/>
        <w:gridCol w:w="1241"/>
        <w:gridCol w:w="1456"/>
        <w:gridCol w:w="1129"/>
      </w:tblGrid>
      <w:tr w:rsidR="00A53C8E" w:rsidRPr="00F856AE" w:rsidTr="00E83897">
        <w:tc>
          <w:tcPr>
            <w:tcW w:w="510" w:type="dxa"/>
            <w:vMerge w:val="restart"/>
            <w:vAlign w:val="center"/>
          </w:tcPr>
          <w:p w:rsidR="00A53C8E" w:rsidRPr="00E83897" w:rsidRDefault="001F7D44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376" w:type="dxa"/>
            <w:vMerge w:val="restart"/>
            <w:vAlign w:val="center"/>
          </w:tcPr>
          <w:p w:rsidR="00A53C8E" w:rsidRPr="00E83897" w:rsidRDefault="001F7D44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3183" w:type="dxa"/>
            <w:vMerge w:val="restart"/>
            <w:vAlign w:val="center"/>
          </w:tcPr>
          <w:p w:rsidR="00A53C8E" w:rsidRPr="00E83897" w:rsidRDefault="001F7D44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2697" w:type="dxa"/>
            <w:gridSpan w:val="2"/>
            <w:vAlign w:val="center"/>
          </w:tcPr>
          <w:p w:rsidR="00A53C8E" w:rsidRPr="00E83897" w:rsidRDefault="001F7D44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</w:p>
        </w:tc>
        <w:tc>
          <w:tcPr>
            <w:tcW w:w="1129" w:type="dxa"/>
            <w:vMerge w:val="restart"/>
            <w:vAlign w:val="center"/>
          </w:tcPr>
          <w:p w:rsidR="00A53C8E" w:rsidRPr="00E83897" w:rsidRDefault="001F7D44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 Aitem</w:t>
            </w:r>
          </w:p>
        </w:tc>
      </w:tr>
      <w:tr w:rsidR="00E83897" w:rsidRPr="00F856AE" w:rsidTr="00E83897">
        <w:tc>
          <w:tcPr>
            <w:tcW w:w="510" w:type="dxa"/>
            <w:vMerge/>
          </w:tcPr>
          <w:p w:rsidR="00E83897" w:rsidRPr="00F856AE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6" w:type="dxa"/>
            <w:vMerge/>
          </w:tcPr>
          <w:p w:rsidR="00E83897" w:rsidRPr="00F856AE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3" w:type="dxa"/>
            <w:vMerge/>
          </w:tcPr>
          <w:p w:rsidR="00E83897" w:rsidRPr="00F856AE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E83897" w:rsidRPr="00E83897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Favorable</w:t>
            </w:r>
          </w:p>
        </w:tc>
        <w:tc>
          <w:tcPr>
            <w:tcW w:w="1456" w:type="dxa"/>
            <w:vAlign w:val="center"/>
          </w:tcPr>
          <w:p w:rsidR="00E83897" w:rsidRPr="00E83897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Unfavorable</w:t>
            </w:r>
          </w:p>
        </w:tc>
        <w:tc>
          <w:tcPr>
            <w:tcW w:w="1129" w:type="dxa"/>
            <w:vMerge/>
          </w:tcPr>
          <w:p w:rsidR="00E83897" w:rsidRPr="00F856AE" w:rsidRDefault="00E83897" w:rsidP="00E838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53C8E" w:rsidRPr="00F856AE" w:rsidTr="00E83897">
        <w:tc>
          <w:tcPr>
            <w:tcW w:w="510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adaptasi</w:t>
            </w:r>
          </w:p>
        </w:tc>
        <w:tc>
          <w:tcPr>
            <w:tcW w:w="31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67"/>
            </w:tblGrid>
            <w:tr w:rsidR="00A53C8E" w:rsidRPr="00F856AE">
              <w:trPr>
                <w:trHeight w:val="320"/>
              </w:trPr>
              <w:tc>
                <w:tcPr>
                  <w:tcW w:w="0" w:type="auto"/>
                </w:tcPr>
                <w:p w:rsidR="00A53C8E" w:rsidRPr="00F856AE" w:rsidRDefault="00A53C8E" w:rsidP="00A53C8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856A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Cara yang dimiliki seseorang dalam mengatasi tekanan </w:t>
                  </w:r>
                  <w:r w:rsidRPr="00F856A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dalam lingkungan secara fisik</w:t>
                  </w:r>
                </w:p>
              </w:tc>
            </w:tr>
          </w:tbl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A53C8E" w:rsidRPr="00F856AE" w:rsidRDefault="007B0890" w:rsidP="007B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8, 17</w:t>
            </w:r>
          </w:p>
        </w:tc>
        <w:tc>
          <w:tcPr>
            <w:tcW w:w="1456" w:type="dxa"/>
            <w:vAlign w:val="center"/>
          </w:tcPr>
          <w:p w:rsidR="00A53C8E" w:rsidRPr="00F856AE" w:rsidRDefault="007B0890" w:rsidP="00E8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9" w:type="dxa"/>
            <w:vAlign w:val="center"/>
          </w:tcPr>
          <w:p w:rsidR="00A53C8E" w:rsidRPr="00F856AE" w:rsidRDefault="007B0890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A53C8E" w:rsidRPr="00F856AE" w:rsidTr="00E83897">
        <w:tc>
          <w:tcPr>
            <w:tcW w:w="510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6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konformitas</w:t>
            </w:r>
          </w:p>
        </w:tc>
        <w:tc>
          <w:tcPr>
            <w:tcW w:w="3183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Perubahan sikap dan tingkah laku sesuai denga norma sosial yang ada</w:t>
            </w:r>
          </w:p>
        </w:tc>
        <w:tc>
          <w:tcPr>
            <w:tcW w:w="1241" w:type="dxa"/>
            <w:vAlign w:val="center"/>
          </w:tcPr>
          <w:p w:rsidR="00A53C8E" w:rsidRPr="00F856AE" w:rsidRDefault="000F3CC0" w:rsidP="00E8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3, 7, 19, 28</w:t>
            </w:r>
          </w:p>
        </w:tc>
        <w:tc>
          <w:tcPr>
            <w:tcW w:w="1456" w:type="dxa"/>
            <w:vAlign w:val="center"/>
          </w:tcPr>
          <w:p w:rsidR="00A53C8E" w:rsidRPr="00F856AE" w:rsidRDefault="000F3CC0" w:rsidP="007B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11, 14, 30</w:t>
            </w:r>
          </w:p>
        </w:tc>
        <w:tc>
          <w:tcPr>
            <w:tcW w:w="1129" w:type="dxa"/>
            <w:vAlign w:val="center"/>
          </w:tcPr>
          <w:p w:rsidR="00A53C8E" w:rsidRPr="00F856AE" w:rsidRDefault="007B0890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A53C8E" w:rsidRPr="00F856AE" w:rsidTr="00E83897">
        <w:tc>
          <w:tcPr>
            <w:tcW w:w="510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6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keunggulan</w:t>
            </w:r>
          </w:p>
        </w:tc>
        <w:tc>
          <w:tcPr>
            <w:tcW w:w="3183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Kemampuan merencanakan strategi sehingga dapat menyele</w:t>
            </w:r>
            <w:r w:rsidR="00FC7A0C"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saikan masalah secara efisien</w:t>
            </w:r>
          </w:p>
        </w:tc>
        <w:tc>
          <w:tcPr>
            <w:tcW w:w="1241" w:type="dxa"/>
            <w:vAlign w:val="center"/>
          </w:tcPr>
          <w:p w:rsidR="00A53C8E" w:rsidRPr="00F856AE" w:rsidRDefault="000F3CC0" w:rsidP="00E8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4, 16, 22, 29</w:t>
            </w:r>
          </w:p>
        </w:tc>
        <w:tc>
          <w:tcPr>
            <w:tcW w:w="1456" w:type="dxa"/>
            <w:vAlign w:val="center"/>
          </w:tcPr>
          <w:p w:rsidR="00A53C8E" w:rsidRPr="00F856AE" w:rsidRDefault="007B0890" w:rsidP="007B0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="000F3CC0">
              <w:rPr>
                <w:rFonts w:ascii="Times New Roman" w:hAnsi="Times New Roman" w:cs="Times New Roman"/>
                <w:sz w:val="24"/>
                <w:szCs w:val="24"/>
              </w:rPr>
              <w:t>18, 25</w:t>
            </w:r>
          </w:p>
        </w:tc>
        <w:tc>
          <w:tcPr>
            <w:tcW w:w="1129" w:type="dxa"/>
            <w:vAlign w:val="center"/>
          </w:tcPr>
          <w:p w:rsidR="00A53C8E" w:rsidRPr="00F856AE" w:rsidRDefault="007B0890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A53C8E" w:rsidRPr="00F856AE" w:rsidTr="00E83897">
        <w:tc>
          <w:tcPr>
            <w:tcW w:w="510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Perbedaan individu</w:t>
            </w:r>
          </w:p>
        </w:tc>
        <w:tc>
          <w:tcPr>
            <w:tcW w:w="3183" w:type="dxa"/>
          </w:tcPr>
          <w:p w:rsidR="00A53C8E" w:rsidRPr="00F856AE" w:rsidRDefault="00A53C8E" w:rsidP="00A53C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Memahami adanya perbedaan anatar individu baik secara perilaku dan responsnya dalam menghadapi masalah</w:t>
            </w:r>
          </w:p>
        </w:tc>
        <w:tc>
          <w:tcPr>
            <w:tcW w:w="1241" w:type="dxa"/>
            <w:vAlign w:val="center"/>
          </w:tcPr>
          <w:p w:rsidR="00A53C8E" w:rsidRPr="00F856AE" w:rsidRDefault="000F3CC0" w:rsidP="00E8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2, 20, 24, 26</w:t>
            </w:r>
          </w:p>
        </w:tc>
        <w:tc>
          <w:tcPr>
            <w:tcW w:w="1456" w:type="dxa"/>
            <w:vAlign w:val="center"/>
          </w:tcPr>
          <w:p w:rsidR="00A53C8E" w:rsidRPr="00F856AE" w:rsidRDefault="000F3CC0" w:rsidP="00E83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15, 31</w:t>
            </w:r>
          </w:p>
        </w:tc>
        <w:tc>
          <w:tcPr>
            <w:tcW w:w="1129" w:type="dxa"/>
            <w:vAlign w:val="center"/>
          </w:tcPr>
          <w:p w:rsidR="00A53C8E" w:rsidRPr="00F856AE" w:rsidRDefault="007B0890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A53C8E" w:rsidRPr="00F856AE" w:rsidTr="00E83897">
        <w:tc>
          <w:tcPr>
            <w:tcW w:w="5069" w:type="dxa"/>
            <w:gridSpan w:val="3"/>
          </w:tcPr>
          <w:p w:rsidR="00A53C8E" w:rsidRPr="00F856AE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Total Aitem</w:t>
            </w:r>
          </w:p>
        </w:tc>
        <w:tc>
          <w:tcPr>
            <w:tcW w:w="1241" w:type="dxa"/>
            <w:vAlign w:val="center"/>
          </w:tcPr>
          <w:p w:rsidR="00A53C8E" w:rsidRPr="00F856AE" w:rsidRDefault="007B0890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56" w:type="dxa"/>
            <w:vAlign w:val="center"/>
          </w:tcPr>
          <w:p w:rsidR="00A53C8E" w:rsidRPr="00F856AE" w:rsidRDefault="007B0890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29" w:type="dxa"/>
            <w:vAlign w:val="center"/>
          </w:tcPr>
          <w:p w:rsidR="00A53C8E" w:rsidRPr="00F856AE" w:rsidRDefault="007B0890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</w:tr>
    </w:tbl>
    <w:p w:rsidR="00DD1E7E" w:rsidRPr="00F856AE" w:rsidRDefault="007241B0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856AE">
        <w:rPr>
          <w:rFonts w:ascii="Times New Roman" w:hAnsi="Times New Roman" w:cs="Times New Roman"/>
          <w:bCs/>
          <w:sz w:val="24"/>
          <w:szCs w:val="24"/>
        </w:rPr>
        <w:t xml:space="preserve">Misal : </w:t>
      </w:r>
    </w:p>
    <w:p w:rsidR="00DD1E7E" w:rsidRPr="00F856AE" w:rsidRDefault="00DD1E7E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430"/>
        <w:gridCol w:w="1983"/>
        <w:gridCol w:w="2821"/>
        <w:gridCol w:w="2272"/>
      </w:tblGrid>
      <w:tr w:rsidR="00BA1BC9" w:rsidRPr="00F856AE" w:rsidTr="00E83897">
        <w:trPr>
          <w:trHeight w:val="230"/>
        </w:trPr>
        <w:tc>
          <w:tcPr>
            <w:tcW w:w="510" w:type="dxa"/>
            <w:vMerge w:val="restart"/>
            <w:vAlign w:val="center"/>
          </w:tcPr>
          <w:p w:rsidR="00BA1BC9" w:rsidRPr="00E83897" w:rsidRDefault="00A308F8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430" w:type="dxa"/>
            <w:vMerge w:val="restart"/>
            <w:vAlign w:val="center"/>
          </w:tcPr>
          <w:p w:rsidR="00BA1BC9" w:rsidRPr="00E83897" w:rsidRDefault="00A308F8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1983" w:type="dxa"/>
            <w:vMerge w:val="restart"/>
            <w:vAlign w:val="center"/>
          </w:tcPr>
          <w:p w:rsidR="00BA1BC9" w:rsidRPr="00E83897" w:rsidRDefault="00A308F8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5093" w:type="dxa"/>
            <w:gridSpan w:val="2"/>
            <w:vAlign w:val="center"/>
          </w:tcPr>
          <w:p w:rsidR="00BA1BC9" w:rsidRPr="00E83897" w:rsidRDefault="00A308F8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</w:p>
        </w:tc>
      </w:tr>
      <w:tr w:rsidR="00E83897" w:rsidRPr="00F856AE" w:rsidTr="00E83897">
        <w:trPr>
          <w:trHeight w:val="230"/>
        </w:trPr>
        <w:tc>
          <w:tcPr>
            <w:tcW w:w="510" w:type="dxa"/>
            <w:vMerge/>
            <w:vAlign w:val="center"/>
          </w:tcPr>
          <w:p w:rsidR="00E83897" w:rsidRPr="00E83897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E83897" w:rsidRPr="00E83897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  <w:vMerge/>
            <w:vAlign w:val="center"/>
          </w:tcPr>
          <w:p w:rsidR="00E83897" w:rsidRPr="00E83897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21" w:type="dxa"/>
            <w:vAlign w:val="center"/>
          </w:tcPr>
          <w:p w:rsidR="00E83897" w:rsidRPr="00E83897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Favorable</w:t>
            </w:r>
          </w:p>
        </w:tc>
        <w:tc>
          <w:tcPr>
            <w:tcW w:w="2272" w:type="dxa"/>
            <w:vAlign w:val="center"/>
          </w:tcPr>
          <w:p w:rsidR="00E83897" w:rsidRPr="00E83897" w:rsidRDefault="00E83897" w:rsidP="00E83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Unfavorable</w:t>
            </w:r>
          </w:p>
        </w:tc>
      </w:tr>
      <w:tr w:rsidR="000F3CC0" w:rsidRPr="00F856AE" w:rsidTr="000F728E">
        <w:tc>
          <w:tcPr>
            <w:tcW w:w="510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Adaptasi</w:t>
            </w:r>
          </w:p>
        </w:tc>
        <w:tc>
          <w:tcPr>
            <w:tcW w:w="19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67"/>
            </w:tblGrid>
            <w:tr w:rsidR="000F3CC0" w:rsidRPr="00F856AE" w:rsidTr="008D290D">
              <w:trPr>
                <w:trHeight w:val="320"/>
              </w:trPr>
              <w:tc>
                <w:tcPr>
                  <w:tcW w:w="0" w:type="auto"/>
                </w:tcPr>
                <w:p w:rsidR="000F3CC0" w:rsidRPr="00F856AE" w:rsidRDefault="000F3CC0" w:rsidP="000F3CC0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856A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Cara yang dimiliki seseorang dalam mengatasi tekanan dalam lingkungan secara fisik</w:t>
                  </w:r>
                </w:p>
              </w:tc>
            </w:tr>
          </w:tbl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21" w:type="dxa"/>
            <w:vAlign w:val="center"/>
          </w:tcPr>
          <w:p w:rsidR="000F3CC0" w:rsidRDefault="000F3CC0" w:rsidP="000F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8, </w:t>
            </w:r>
            <w:r w:rsidRPr="00F865CB">
              <w:rPr>
                <w:rFonts w:ascii="Times New Roman" w:hAnsi="Times New Roman"/>
              </w:rPr>
              <w:t>Untuk menghilangkan rasa penat saat mengerjakan tugas, saya akan melakukan aktivitas lain yang bermanfaat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F3CC0" w:rsidRDefault="000F3CC0" w:rsidP="000F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C0" w:rsidRPr="00F856AE" w:rsidRDefault="000F3CC0" w:rsidP="000F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17, </w:t>
            </w:r>
            <w:r w:rsidRPr="00F865CB">
              <w:rPr>
                <w:rFonts w:ascii="Times New Roman" w:hAnsi="Times New Roman"/>
              </w:rPr>
              <w:t>Agar saya tidak mudah sakit, saya melakukan manajemen watu sesuai keadaan tubuh 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2" w:type="dxa"/>
            <w:vAlign w:val="center"/>
          </w:tcPr>
          <w:p w:rsidR="000F3CC0" w:rsidRPr="00F856AE" w:rsidRDefault="000F3CC0" w:rsidP="000F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21, </w:t>
            </w:r>
            <w:r w:rsidRPr="00F865CB">
              <w:rPr>
                <w:rFonts w:ascii="Times New Roman" w:hAnsi="Times New Roman"/>
              </w:rPr>
              <w:t>Banyaknya tugas dan praktik dengan waktu pengumpulan yang hampir bersamaan membuat semuanya terbengkalai karena saya tidak dapat membagi waktu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3CC0" w:rsidRPr="00F856AE" w:rsidTr="000F728E">
        <w:tc>
          <w:tcPr>
            <w:tcW w:w="510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Konformitas</w:t>
            </w:r>
          </w:p>
        </w:tc>
        <w:tc>
          <w:tcPr>
            <w:tcW w:w="1983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Perubahan sikap dan tingkah laku sesuai denga norma sosial yang ada</w:t>
            </w:r>
          </w:p>
        </w:tc>
        <w:tc>
          <w:tcPr>
            <w:tcW w:w="2821" w:type="dxa"/>
            <w:vAlign w:val="center"/>
          </w:tcPr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="007B0890" w:rsidRPr="00F865CB">
              <w:rPr>
                <w:rFonts w:ascii="Times New Roman" w:hAnsi="Times New Roman"/>
              </w:rPr>
              <w:t>Meskipun guru tidak kunjung memberi materi pembelajaran melalui WhatsApp grup, saya tetap belajar dengan baik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0F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7, </w:t>
            </w:r>
            <w:r w:rsidR="007B0890" w:rsidRPr="00F865CB">
              <w:rPr>
                <w:rFonts w:ascii="Times New Roman" w:hAnsi="Times New Roman"/>
              </w:rPr>
              <w:t>Saya akan tetap menjalin pertemanan melalui media komunikasi meskipun belum pernah bertemu dengan teman sekelas / seangkatan saya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r w:rsidR="007B0890" w:rsidRPr="00F865CB">
              <w:rPr>
                <w:rFonts w:ascii="Times New Roman" w:hAnsi="Times New Roman"/>
              </w:rPr>
              <w:t>Saya mencoba mengembangkan minat dan bakat saya meskipun kegiatan ekstrakulikuler di sekolah belum bisa diikuti secara langsung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C0" w:rsidRPr="00F856AE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0890" w:rsidRPr="00F865CB">
              <w:rPr>
                <w:rFonts w:ascii="Times New Roman" w:hAnsi="Times New Roman"/>
              </w:rPr>
              <w:t xml:space="preserve">Ketika bertemu secara langsung dengan teman belum memungkinkan, saya berkomunikasi melalui </w:t>
            </w:r>
            <w:r w:rsidR="007B0890" w:rsidRPr="00F865CB">
              <w:rPr>
                <w:rFonts w:ascii="Times New Roman" w:hAnsi="Times New Roman"/>
              </w:rPr>
              <w:lastRenderedPageBreak/>
              <w:t>media sosial untuk menyelesaikan tugas kelompok</w:t>
            </w:r>
          </w:p>
        </w:tc>
        <w:tc>
          <w:tcPr>
            <w:tcW w:w="2272" w:type="dxa"/>
            <w:vAlign w:val="center"/>
          </w:tcPr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11, </w:t>
            </w:r>
            <w:r w:rsidR="007B0890" w:rsidRPr="00F865CB">
              <w:rPr>
                <w:rFonts w:ascii="Times New Roman" w:hAnsi="Times New Roman"/>
              </w:rPr>
              <w:t>Saya memaksa teman untuk mengerjakan tugas kelompok dengan bertemu langsung meskipun pihak sekolah tidak memperbolehkannya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0F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14, </w:t>
            </w:r>
            <w:r w:rsidR="007B0890" w:rsidRPr="00F865CB">
              <w:rPr>
                <w:rFonts w:ascii="Times New Roman" w:hAnsi="Times New Roman"/>
                <w:color w:val="000000" w:themeColor="text1"/>
              </w:rPr>
              <w:t>Saya menunggu diajak berbicara dulu saat berdiskusi atau berinteraksi dalam WhatsApp grup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C0" w:rsidRPr="00F856AE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0890" w:rsidRPr="00F865CB">
              <w:rPr>
                <w:rFonts w:ascii="Times New Roman" w:hAnsi="Times New Roman"/>
              </w:rPr>
              <w:t>Saya mulai belajar ketika guru memberi saya tugas</w:t>
            </w:r>
          </w:p>
        </w:tc>
      </w:tr>
      <w:tr w:rsidR="000F3CC0" w:rsidRPr="00F856AE" w:rsidTr="000F728E">
        <w:tc>
          <w:tcPr>
            <w:tcW w:w="510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430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Keunggulan</w:t>
            </w:r>
          </w:p>
        </w:tc>
        <w:tc>
          <w:tcPr>
            <w:tcW w:w="1983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Kemampuan merencanakan strategi sehingga dapat menyele-saikan masalah secara efisien</w:t>
            </w:r>
          </w:p>
        </w:tc>
        <w:tc>
          <w:tcPr>
            <w:tcW w:w="2821" w:type="dxa"/>
            <w:vAlign w:val="center"/>
          </w:tcPr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 </w:t>
            </w:r>
            <w:r w:rsidR="007B0890" w:rsidRPr="00F865CB">
              <w:rPr>
                <w:rFonts w:ascii="Times New Roman" w:hAnsi="Times New Roman"/>
              </w:rPr>
              <w:t>Saya akan meminta tolong teman atau guru untuk membantu saya memahamai materi yang belum saya pahami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16, </w:t>
            </w:r>
            <w:r w:rsidR="007B0890" w:rsidRPr="00F865CB">
              <w:rPr>
                <w:rFonts w:ascii="Times New Roman" w:hAnsi="Times New Roman"/>
              </w:rPr>
              <w:t>Meskipun fasilitas penunjang pjj (laptop, gawai/handphone) kurang mendukung, saya akan berusaha untuk tetap mengerjakan tugas dengan meminjam laptop/pergi ke warnet untuk mengerjakan tugas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22, </w:t>
            </w:r>
            <w:r w:rsidR="007B0890" w:rsidRPr="00F865CB">
              <w:rPr>
                <w:rFonts w:ascii="Times New Roman" w:hAnsi="Times New Roman"/>
              </w:rPr>
              <w:t>Karena tidak dapat bertemu guru secara langsung dengan mudah, saya belajar setiap hari agar siap menghadapi ujian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C0" w:rsidRPr="00F856AE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0890" w:rsidRPr="00F865CB">
              <w:rPr>
                <w:rFonts w:ascii="Times New Roman" w:hAnsi="Times New Roman"/>
              </w:rPr>
              <w:t>Meski tugas yang diberikan oleh guru terasa sulit, saya akan berusaha mengerjakannya hingga selesai</w:t>
            </w:r>
          </w:p>
        </w:tc>
        <w:tc>
          <w:tcPr>
            <w:tcW w:w="2272" w:type="dxa"/>
            <w:vAlign w:val="center"/>
          </w:tcPr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 </w:t>
            </w:r>
            <w:r w:rsidR="007B0890" w:rsidRPr="00F865CB">
              <w:rPr>
                <w:rFonts w:ascii="Times New Roman" w:hAnsi="Times New Roman"/>
              </w:rPr>
              <w:t>Banyaknya tugas dengan waktu yang bersamaan membuat tugas-tugas saya terbengkalai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18, </w:t>
            </w:r>
            <w:r w:rsidR="007B0890" w:rsidRPr="00F865CB">
              <w:rPr>
                <w:rFonts w:ascii="Times New Roman" w:hAnsi="Times New Roman"/>
              </w:rPr>
              <w:t>Saya hanya berdiam diri dan tidak mengusahakan apapun meskipun saya kurang memahami materi pelajaran yang diberikan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C0" w:rsidRPr="00F856AE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0890" w:rsidRPr="00F865CB">
              <w:rPr>
                <w:rFonts w:ascii="Times New Roman" w:hAnsi="Times New Roman"/>
              </w:rPr>
              <w:t>Fasilitas penunjang pjj (laptop, gawai/handphone) yang kurang mendukung membuat saya malas mengerjakan tugas</w:t>
            </w:r>
          </w:p>
        </w:tc>
      </w:tr>
      <w:tr w:rsidR="000F3CC0" w:rsidRPr="00F856AE" w:rsidTr="000F728E">
        <w:tc>
          <w:tcPr>
            <w:tcW w:w="510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30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Perbedaan Individu</w:t>
            </w:r>
          </w:p>
        </w:tc>
        <w:tc>
          <w:tcPr>
            <w:tcW w:w="1983" w:type="dxa"/>
          </w:tcPr>
          <w:p w:rsidR="000F3CC0" w:rsidRPr="00F856AE" w:rsidRDefault="000F3CC0" w:rsidP="000F3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Memahami adanya perbedaan anatar individu baik secara perilaku dan responsnya dalam menghadapi masalah</w:t>
            </w:r>
          </w:p>
        </w:tc>
        <w:tc>
          <w:tcPr>
            <w:tcW w:w="2821" w:type="dxa"/>
            <w:vAlign w:val="center"/>
          </w:tcPr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7B0890" w:rsidRPr="00F865CB">
              <w:rPr>
                <w:rFonts w:ascii="Times New Roman" w:hAnsi="Times New Roman"/>
              </w:rPr>
              <w:t>Saya menghargai pendapat teman yang memiliki perbedaan dengan pendapat saya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20, </w:t>
            </w:r>
            <w:r w:rsidR="007B0890" w:rsidRPr="00F865CB">
              <w:rPr>
                <w:rFonts w:ascii="Times New Roman" w:hAnsi="Times New Roman"/>
              </w:rPr>
              <w:t>Saya akan mengajak teman saya bermusyawarah ketika ada permasalahan diantara kami meskipun masalah itu sepele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24, </w:t>
            </w:r>
            <w:r w:rsidR="007B0890" w:rsidRPr="00F865CB">
              <w:rPr>
                <w:rFonts w:ascii="Times New Roman" w:hAnsi="Times New Roman"/>
              </w:rPr>
              <w:t>Saya tetap memperhatikan penjelasan dan menghormati guru yang tidak saya senangi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C0" w:rsidRPr="00F856AE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B0890" w:rsidRPr="00F865CB">
              <w:rPr>
                <w:rFonts w:ascii="Times New Roman" w:hAnsi="Times New Roman"/>
              </w:rPr>
              <w:t>Saya tetap berpartisipasi aktif meskipun bekerja dalam kelompok yang anggotanya dipilihkan oleh guru</w:t>
            </w:r>
          </w:p>
        </w:tc>
        <w:tc>
          <w:tcPr>
            <w:tcW w:w="2272" w:type="dxa"/>
            <w:vAlign w:val="center"/>
          </w:tcPr>
          <w:p w:rsidR="007B0890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 </w:t>
            </w:r>
            <w:r w:rsidR="007B0890" w:rsidRPr="00F865CB">
              <w:rPr>
                <w:rFonts w:ascii="Times New Roman" w:hAnsi="Times New Roman"/>
              </w:rPr>
              <w:t>Saya menolak berkelompok dengan teman yang membuat saya merasa tersaingi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0890" w:rsidRDefault="007B089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C0" w:rsidRPr="00F856AE" w:rsidRDefault="000F3CC0" w:rsidP="007B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B0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GoBack"/>
            <w:r w:rsidR="007B0890" w:rsidRPr="00F865CB">
              <w:rPr>
                <w:rFonts w:ascii="Times New Roman" w:hAnsi="Times New Roman"/>
              </w:rPr>
              <w:t>Saya tidak akan menghadiri suatu diskusi kelompok ketika teman yang tidak saya sukai hadir juga didalamnya</w:t>
            </w:r>
            <w:bookmarkEnd w:id="0"/>
          </w:p>
        </w:tc>
      </w:tr>
    </w:tbl>
    <w:p w:rsidR="00FC7A0C" w:rsidRDefault="00FC7A0C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7B0890" w:rsidRPr="00F856AE" w:rsidRDefault="007B0890" w:rsidP="00AE7B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1376"/>
        <w:gridCol w:w="3183"/>
        <w:gridCol w:w="1241"/>
        <w:gridCol w:w="1456"/>
        <w:gridCol w:w="1129"/>
      </w:tblGrid>
      <w:tr w:rsidR="007B0890" w:rsidRPr="00F856AE" w:rsidTr="007B113B">
        <w:tc>
          <w:tcPr>
            <w:tcW w:w="510" w:type="dxa"/>
            <w:vMerge w:val="restart"/>
            <w:vAlign w:val="center"/>
          </w:tcPr>
          <w:p w:rsidR="007B0890" w:rsidRPr="00E83897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No</w:t>
            </w:r>
          </w:p>
        </w:tc>
        <w:tc>
          <w:tcPr>
            <w:tcW w:w="1376" w:type="dxa"/>
            <w:vMerge w:val="restart"/>
            <w:vAlign w:val="center"/>
          </w:tcPr>
          <w:p w:rsidR="007B0890" w:rsidRPr="00E83897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3183" w:type="dxa"/>
            <w:vMerge w:val="restart"/>
            <w:vAlign w:val="center"/>
          </w:tcPr>
          <w:p w:rsidR="007B0890" w:rsidRPr="00E83897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2697" w:type="dxa"/>
            <w:gridSpan w:val="2"/>
            <w:vAlign w:val="center"/>
          </w:tcPr>
          <w:p w:rsidR="007B0890" w:rsidRPr="00E83897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Aitem</w:t>
            </w:r>
          </w:p>
        </w:tc>
        <w:tc>
          <w:tcPr>
            <w:tcW w:w="1129" w:type="dxa"/>
            <w:vMerge w:val="restart"/>
            <w:vAlign w:val="center"/>
          </w:tcPr>
          <w:p w:rsidR="007B0890" w:rsidRPr="00E83897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38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Jumlah Aitem</w:t>
            </w:r>
          </w:p>
        </w:tc>
      </w:tr>
      <w:tr w:rsidR="007B0890" w:rsidRPr="00F856AE" w:rsidTr="007B113B">
        <w:tc>
          <w:tcPr>
            <w:tcW w:w="510" w:type="dxa"/>
            <w:vMerge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6" w:type="dxa"/>
            <w:vMerge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3" w:type="dxa"/>
            <w:vMerge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7B0890" w:rsidRPr="00E83897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Favorable</w:t>
            </w:r>
          </w:p>
        </w:tc>
        <w:tc>
          <w:tcPr>
            <w:tcW w:w="1456" w:type="dxa"/>
            <w:vAlign w:val="center"/>
          </w:tcPr>
          <w:p w:rsidR="007B0890" w:rsidRPr="00E83897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Unfavorable</w:t>
            </w:r>
          </w:p>
        </w:tc>
        <w:tc>
          <w:tcPr>
            <w:tcW w:w="1129" w:type="dxa"/>
            <w:vMerge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0890" w:rsidRPr="00F856AE" w:rsidTr="007B113B">
        <w:tc>
          <w:tcPr>
            <w:tcW w:w="510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adaptasi</w:t>
            </w:r>
          </w:p>
        </w:tc>
        <w:tc>
          <w:tcPr>
            <w:tcW w:w="318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67"/>
            </w:tblGrid>
            <w:tr w:rsidR="007B0890" w:rsidRPr="00F856AE" w:rsidTr="007B113B">
              <w:trPr>
                <w:trHeight w:val="320"/>
              </w:trPr>
              <w:tc>
                <w:tcPr>
                  <w:tcW w:w="0" w:type="auto"/>
                </w:tcPr>
                <w:p w:rsidR="007B0890" w:rsidRPr="00F856AE" w:rsidRDefault="007B0890" w:rsidP="007B113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F856A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Cara yang dimiliki seseorang dalam mengatasi tekanan dalam lingkungan secara fisik</w:t>
                  </w:r>
                </w:p>
              </w:tc>
            </w:tr>
          </w:tbl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7B0890" w:rsidRPr="00F856AE" w:rsidRDefault="007B0890" w:rsidP="007B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1, 9</w:t>
            </w:r>
          </w:p>
        </w:tc>
        <w:tc>
          <w:tcPr>
            <w:tcW w:w="1456" w:type="dxa"/>
            <w:vAlign w:val="center"/>
          </w:tcPr>
          <w:p w:rsidR="007B0890" w:rsidRPr="00F856AE" w:rsidRDefault="007B0890" w:rsidP="007B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9" w:type="dxa"/>
            <w:vAlign w:val="center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7B0890" w:rsidRPr="00F856AE" w:rsidTr="007B113B">
        <w:tc>
          <w:tcPr>
            <w:tcW w:w="510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6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konformitas</w:t>
            </w:r>
          </w:p>
        </w:tc>
        <w:tc>
          <w:tcPr>
            <w:tcW w:w="3183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Perubahan sikap dan tingkah laku sesuai denga norma sosial yang ada</w:t>
            </w:r>
          </w:p>
        </w:tc>
        <w:tc>
          <w:tcPr>
            <w:tcW w:w="1241" w:type="dxa"/>
            <w:vAlign w:val="center"/>
          </w:tcPr>
          <w:p w:rsidR="007B0890" w:rsidRPr="00F856AE" w:rsidRDefault="007B0890" w:rsidP="007B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6, 10, 16, 21</w:t>
            </w:r>
          </w:p>
        </w:tc>
        <w:tc>
          <w:tcPr>
            <w:tcW w:w="1456" w:type="dxa"/>
            <w:vAlign w:val="center"/>
          </w:tcPr>
          <w:p w:rsidR="007B0890" w:rsidRPr="00F856AE" w:rsidRDefault="007B0890" w:rsidP="007B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2, 11, 19</w:t>
            </w:r>
          </w:p>
        </w:tc>
        <w:tc>
          <w:tcPr>
            <w:tcW w:w="1129" w:type="dxa"/>
            <w:vAlign w:val="center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7B0890" w:rsidRPr="00F856AE" w:rsidTr="007B113B">
        <w:tc>
          <w:tcPr>
            <w:tcW w:w="510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6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keunggulan</w:t>
            </w:r>
          </w:p>
        </w:tc>
        <w:tc>
          <w:tcPr>
            <w:tcW w:w="3183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Kemampuan merencanakan strategi sehingga dapat menyele-saikan masalah secara efisien</w:t>
            </w:r>
          </w:p>
        </w:tc>
        <w:tc>
          <w:tcPr>
            <w:tcW w:w="1241" w:type="dxa"/>
            <w:vAlign w:val="center"/>
          </w:tcPr>
          <w:p w:rsidR="007B0890" w:rsidRPr="00F856AE" w:rsidRDefault="007B0890" w:rsidP="007B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3, 12, 20, 22</w:t>
            </w:r>
          </w:p>
        </w:tc>
        <w:tc>
          <w:tcPr>
            <w:tcW w:w="1456" w:type="dxa"/>
            <w:vAlign w:val="center"/>
          </w:tcPr>
          <w:p w:rsidR="007B0890" w:rsidRPr="00F856AE" w:rsidRDefault="007B0890" w:rsidP="007B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7, 14, 17</w:t>
            </w:r>
          </w:p>
        </w:tc>
        <w:tc>
          <w:tcPr>
            <w:tcW w:w="1129" w:type="dxa"/>
            <w:vAlign w:val="center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7B0890" w:rsidRPr="00F856AE" w:rsidTr="007B113B">
        <w:tc>
          <w:tcPr>
            <w:tcW w:w="510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Perbedaan individu</w:t>
            </w:r>
          </w:p>
        </w:tc>
        <w:tc>
          <w:tcPr>
            <w:tcW w:w="3183" w:type="dxa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6AE">
              <w:rPr>
                <w:rFonts w:ascii="Times New Roman" w:hAnsi="Times New Roman" w:cs="Times New Roman"/>
                <w:bCs/>
                <w:sz w:val="24"/>
                <w:szCs w:val="24"/>
              </w:rPr>
              <w:t>Memahami adanya perbedaan anatar individu baik secara perilaku dan responsnya dalam menghadapi masalah</w:t>
            </w:r>
          </w:p>
        </w:tc>
        <w:tc>
          <w:tcPr>
            <w:tcW w:w="1241" w:type="dxa"/>
            <w:vAlign w:val="center"/>
          </w:tcPr>
          <w:p w:rsidR="007B0890" w:rsidRPr="00F856AE" w:rsidRDefault="007B0890" w:rsidP="007B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8, 13, 18, 23</w:t>
            </w:r>
          </w:p>
        </w:tc>
        <w:tc>
          <w:tcPr>
            <w:tcW w:w="1456" w:type="dxa"/>
            <w:vAlign w:val="center"/>
          </w:tcPr>
          <w:p w:rsidR="007B0890" w:rsidRPr="00F856AE" w:rsidRDefault="007B0890" w:rsidP="007B1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4, 15</w:t>
            </w:r>
          </w:p>
        </w:tc>
        <w:tc>
          <w:tcPr>
            <w:tcW w:w="1129" w:type="dxa"/>
            <w:vAlign w:val="center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B0890" w:rsidRPr="00F856AE" w:rsidTr="007B113B">
        <w:tc>
          <w:tcPr>
            <w:tcW w:w="5069" w:type="dxa"/>
            <w:gridSpan w:val="3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Total Aitem</w:t>
            </w:r>
          </w:p>
        </w:tc>
        <w:tc>
          <w:tcPr>
            <w:tcW w:w="1241" w:type="dxa"/>
            <w:vAlign w:val="center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56" w:type="dxa"/>
            <w:vAlign w:val="center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129" w:type="dxa"/>
            <w:vAlign w:val="center"/>
          </w:tcPr>
          <w:p w:rsidR="007B0890" w:rsidRPr="00F856AE" w:rsidRDefault="007B0890" w:rsidP="007B1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</w:tr>
    </w:tbl>
    <w:p w:rsidR="00F45B99" w:rsidRPr="00F856AE" w:rsidRDefault="00F45B99" w:rsidP="00F45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45B99" w:rsidRPr="00F85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24936"/>
    <w:multiLevelType w:val="hybridMultilevel"/>
    <w:tmpl w:val="2FCAE474"/>
    <w:lvl w:ilvl="0" w:tplc="F1EC85A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85039B8"/>
    <w:multiLevelType w:val="hybridMultilevel"/>
    <w:tmpl w:val="04848820"/>
    <w:lvl w:ilvl="0" w:tplc="FC20F6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BA60D07"/>
    <w:multiLevelType w:val="hybridMultilevel"/>
    <w:tmpl w:val="48C8A284"/>
    <w:lvl w:ilvl="0" w:tplc="15F47D0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65"/>
    <w:rsid w:val="0005067D"/>
    <w:rsid w:val="000F3CC0"/>
    <w:rsid w:val="00120BFF"/>
    <w:rsid w:val="001320DB"/>
    <w:rsid w:val="001F7D44"/>
    <w:rsid w:val="003B554A"/>
    <w:rsid w:val="003C0199"/>
    <w:rsid w:val="00554F19"/>
    <w:rsid w:val="00573765"/>
    <w:rsid w:val="005E48E4"/>
    <w:rsid w:val="005F6181"/>
    <w:rsid w:val="007241B0"/>
    <w:rsid w:val="007B0890"/>
    <w:rsid w:val="00814CA7"/>
    <w:rsid w:val="0084714A"/>
    <w:rsid w:val="008B6502"/>
    <w:rsid w:val="008E6566"/>
    <w:rsid w:val="00975AB7"/>
    <w:rsid w:val="00A308F8"/>
    <w:rsid w:val="00A53C8E"/>
    <w:rsid w:val="00AE7B9D"/>
    <w:rsid w:val="00B30B08"/>
    <w:rsid w:val="00B72524"/>
    <w:rsid w:val="00BA1BC9"/>
    <w:rsid w:val="00D85C62"/>
    <w:rsid w:val="00DD1E7E"/>
    <w:rsid w:val="00E83897"/>
    <w:rsid w:val="00F45B99"/>
    <w:rsid w:val="00F856AE"/>
    <w:rsid w:val="00FC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E70B7C"/>
  <w15:chartTrackingRefBased/>
  <w15:docId w15:val="{080067EA-B984-44BA-A89B-378259390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5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1E7E"/>
    <w:pPr>
      <w:ind w:left="720"/>
      <w:contextualSpacing/>
    </w:pPr>
  </w:style>
  <w:style w:type="paragraph" w:customStyle="1" w:styleId="Default">
    <w:name w:val="Default"/>
    <w:rsid w:val="00DD1E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OWNER</cp:lastModifiedBy>
  <cp:revision>9</cp:revision>
  <dcterms:created xsi:type="dcterms:W3CDTF">2023-01-25T23:24:00Z</dcterms:created>
  <dcterms:modified xsi:type="dcterms:W3CDTF">2023-02-01T16:04:00Z</dcterms:modified>
</cp:coreProperties>
</file>